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9285" w:type="dxa"/>
        <w:tblInd w:w="-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75"/>
        <w:gridCol w:w="570"/>
        <w:gridCol w:w="105"/>
        <w:gridCol w:w="4935"/>
      </w:tblGrid>
      <w:tr w:rsidR="009E1B64">
        <w:tc>
          <w:tcPr>
            <w:tcW w:w="928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9E1B64" w:rsidRDefault="009E1B64">
            <w:pPr>
              <w:spacing w:after="0"/>
              <w:rPr>
                <w:rFonts w:ascii="Arial" w:eastAsia="Arial" w:hAnsi="Arial" w:cs="Arial"/>
                <w:b/>
              </w:rPr>
            </w:pPr>
            <w:bookmarkStart w:id="0" w:name="_GoBack" w:colFirst="0" w:colLast="0"/>
          </w:p>
          <w:p w:rsidR="009E1B64" w:rsidRDefault="00292AC8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9E1B64">
        <w:trPr>
          <w:tblHeader/>
        </w:trPr>
        <w:tc>
          <w:tcPr>
            <w:tcW w:w="3675" w:type="dxa"/>
            <w:tcBorders>
              <w:top w:val="single" w:sz="24" w:space="0" w:color="000000"/>
            </w:tcBorders>
          </w:tcPr>
          <w:p w:rsidR="009E1B64" w:rsidRDefault="00292AC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Nivel Jerárquico:</w:t>
            </w:r>
          </w:p>
        </w:tc>
        <w:tc>
          <w:tcPr>
            <w:tcW w:w="5610" w:type="dxa"/>
            <w:gridSpan w:val="3"/>
            <w:tcBorders>
              <w:top w:val="single" w:sz="24" w:space="0" w:color="000000"/>
            </w:tcBorders>
          </w:tcPr>
          <w:p w:rsidR="009E1B64" w:rsidRDefault="00292AC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9E1B64">
        <w:trPr>
          <w:tblHeader/>
        </w:trPr>
        <w:tc>
          <w:tcPr>
            <w:tcW w:w="3675" w:type="dxa"/>
          </w:tcPr>
          <w:p w:rsidR="009E1B64" w:rsidRDefault="00292AC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Denominación del Empleo:</w:t>
            </w:r>
          </w:p>
        </w:tc>
        <w:tc>
          <w:tcPr>
            <w:tcW w:w="5610" w:type="dxa"/>
            <w:gridSpan w:val="3"/>
          </w:tcPr>
          <w:p w:rsidR="009E1B64" w:rsidRDefault="00292AC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ESPECIALIZADO</w:t>
            </w:r>
          </w:p>
        </w:tc>
      </w:tr>
      <w:tr w:rsidR="009E1B64">
        <w:trPr>
          <w:tblHeader/>
        </w:trPr>
        <w:tc>
          <w:tcPr>
            <w:tcW w:w="3675" w:type="dxa"/>
          </w:tcPr>
          <w:p w:rsidR="009E1B64" w:rsidRDefault="00292AC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610" w:type="dxa"/>
            <w:gridSpan w:val="3"/>
          </w:tcPr>
          <w:p w:rsidR="009E1B64" w:rsidRDefault="00292AC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2028</w:t>
            </w:r>
          </w:p>
        </w:tc>
      </w:tr>
      <w:tr w:rsidR="009E1B64">
        <w:trPr>
          <w:tblHeader/>
        </w:trPr>
        <w:tc>
          <w:tcPr>
            <w:tcW w:w="3675" w:type="dxa"/>
          </w:tcPr>
          <w:p w:rsidR="009E1B64" w:rsidRDefault="00292AC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610" w:type="dxa"/>
            <w:gridSpan w:val="3"/>
          </w:tcPr>
          <w:p w:rsidR="009E1B64" w:rsidRDefault="00292AC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</w:t>
            </w:r>
          </w:p>
        </w:tc>
      </w:tr>
      <w:tr w:rsidR="009E1B64">
        <w:trPr>
          <w:tblHeader/>
        </w:trPr>
        <w:tc>
          <w:tcPr>
            <w:tcW w:w="3675" w:type="dxa"/>
          </w:tcPr>
          <w:p w:rsidR="009E1B64" w:rsidRDefault="00292AC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610" w:type="dxa"/>
            <w:gridSpan w:val="3"/>
          </w:tcPr>
          <w:p w:rsidR="009E1B64" w:rsidRDefault="00292AC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Ocho (08)</w:t>
            </w:r>
          </w:p>
        </w:tc>
      </w:tr>
      <w:tr w:rsidR="009E1B64">
        <w:trPr>
          <w:tblHeader/>
        </w:trPr>
        <w:tc>
          <w:tcPr>
            <w:tcW w:w="3675" w:type="dxa"/>
          </w:tcPr>
          <w:p w:rsidR="009E1B64" w:rsidRDefault="00292AC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610" w:type="dxa"/>
            <w:gridSpan w:val="3"/>
          </w:tcPr>
          <w:p w:rsidR="009E1B64" w:rsidRDefault="00292AC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9E1B64">
        <w:trPr>
          <w:tblHeader/>
        </w:trPr>
        <w:tc>
          <w:tcPr>
            <w:tcW w:w="3675" w:type="dxa"/>
            <w:tcBorders>
              <w:bottom w:val="single" w:sz="6" w:space="0" w:color="000000"/>
            </w:tcBorders>
          </w:tcPr>
          <w:p w:rsidR="009E1B64" w:rsidRDefault="00292AC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610" w:type="dxa"/>
            <w:gridSpan w:val="3"/>
            <w:tcBorders>
              <w:bottom w:val="single" w:sz="6" w:space="0" w:color="000000"/>
            </w:tcBorders>
          </w:tcPr>
          <w:p w:rsidR="009E1B64" w:rsidRDefault="00292AC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9E1B64">
        <w:tc>
          <w:tcPr>
            <w:tcW w:w="3675" w:type="dxa"/>
            <w:tcBorders>
              <w:bottom w:val="single" w:sz="4" w:space="0" w:color="000000"/>
            </w:tcBorders>
          </w:tcPr>
          <w:p w:rsidR="009E1B64" w:rsidRDefault="00292AC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610" w:type="dxa"/>
            <w:gridSpan w:val="3"/>
            <w:tcBorders>
              <w:bottom w:val="single" w:sz="4" w:space="0" w:color="000000"/>
            </w:tcBorders>
          </w:tcPr>
          <w:p w:rsidR="009E1B64" w:rsidRDefault="00292AC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r w:rsidR="003C6E0C">
              <w:rPr>
                <w:rFonts w:ascii="Arial" w:eastAsia="Arial" w:hAnsi="Arial" w:cs="Arial"/>
              </w:rPr>
              <w:t>supervisión</w:t>
            </w:r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9E1B64">
        <w:tc>
          <w:tcPr>
            <w:tcW w:w="928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9E1B64" w:rsidRDefault="00292AC8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</w:t>
            </w:r>
          </w:p>
        </w:tc>
      </w:tr>
      <w:tr w:rsidR="009E1B64">
        <w:tc>
          <w:tcPr>
            <w:tcW w:w="928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9E1B64" w:rsidRDefault="009E1B6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9E1B64" w:rsidRDefault="00292AC8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OFICINA DE CONTROL INTERNO</w:t>
            </w:r>
          </w:p>
        </w:tc>
      </w:tr>
      <w:tr w:rsidR="009E1B64">
        <w:tc>
          <w:tcPr>
            <w:tcW w:w="928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9E1B64" w:rsidRDefault="009E1B64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9E1B64" w:rsidRDefault="00292AC8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9E1B64">
        <w:tc>
          <w:tcPr>
            <w:tcW w:w="9285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9E1B64" w:rsidRDefault="00AD3308" w:rsidP="00AD3308">
            <w:pPr>
              <w:rPr>
                <w:rFonts w:ascii="Arial" w:eastAsia="Arial" w:hAnsi="Arial" w:cs="Arial"/>
              </w:rPr>
            </w:pPr>
            <w:r w:rsidRPr="00AD3308">
              <w:rPr>
                <w:rFonts w:ascii="Arial" w:eastAsia="Arial" w:hAnsi="Arial" w:cs="Arial"/>
              </w:rPr>
              <w:t>Ejecutar las actividades técnicas y operativas relacionadas con la implementación y seguimiento del Plan Anual de Auditorías Internas, con el fin de evaluar y verificar de manera independiente el Sistema de Control Interno y el cumplimiento de los procesos institucionales conforme a la normatividad vigente, contribuyendo al logro de los objetivos y l</w:t>
            </w:r>
            <w:r>
              <w:rPr>
                <w:rFonts w:ascii="Arial" w:eastAsia="Arial" w:hAnsi="Arial" w:cs="Arial"/>
              </w:rPr>
              <w:t>a mejora continua de la entidad</w:t>
            </w:r>
            <w:r w:rsidR="00292AC8">
              <w:rPr>
                <w:rFonts w:ascii="Arial" w:eastAsia="Arial" w:hAnsi="Arial" w:cs="Arial"/>
              </w:rPr>
              <w:t>.</w:t>
            </w:r>
          </w:p>
        </w:tc>
      </w:tr>
      <w:tr w:rsidR="009E1B64">
        <w:tc>
          <w:tcPr>
            <w:tcW w:w="928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9E1B64" w:rsidRDefault="00292AC8">
            <w:pPr>
              <w:keepNext/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DESCRIPCIÓN DE FUNCIONES ESENCIALES </w:t>
            </w:r>
          </w:p>
        </w:tc>
      </w:tr>
      <w:tr w:rsidR="009E1B64">
        <w:tc>
          <w:tcPr>
            <w:tcW w:w="9285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9E1B64" w:rsidRDefault="00292AC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</w:t>
            </w:r>
            <w:r w:rsidR="00AD3308" w:rsidRPr="00AD3308">
              <w:rPr>
                <w:rFonts w:ascii="Arial" w:eastAsia="Arial" w:hAnsi="Arial" w:cs="Arial"/>
              </w:rPr>
              <w:t>Implementar el Plan Anual de Auditorías Internas de la Oficina de Control Interno, mediante la verificación y evaluación de las acciones programadas en el mismo, conforme a las instrucciones impartidas por la autoridad competente.</w:t>
            </w:r>
          </w:p>
          <w:p w:rsidR="005F7D4B" w:rsidRPr="005F7D4B" w:rsidRDefault="005F7D4B" w:rsidP="005F7D4B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2. </w:t>
            </w:r>
            <w:r w:rsidRPr="005F7D4B">
              <w:rPr>
                <w:rFonts w:ascii="Arial" w:eastAsia="Arial" w:hAnsi="Arial" w:cs="Arial"/>
              </w:rPr>
              <w:t>Preparar la planeación y ejecución de las auditorías internas para las dependencias asignadas, garantizando su desarrollo conforme a los procedimientos establecidos y el marco normativo.</w:t>
            </w:r>
          </w:p>
          <w:p w:rsidR="005F7D4B" w:rsidRDefault="005F7D4B" w:rsidP="005F7D4B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 </w:t>
            </w:r>
            <w:r w:rsidRPr="005F7D4B">
              <w:rPr>
                <w:rFonts w:ascii="Arial" w:eastAsia="Arial" w:hAnsi="Arial" w:cs="Arial"/>
              </w:rPr>
              <w:t>Realizar el seguimiento a las acciones contenidas en los planes de mejoramiento suscritos por la entidad con los entes de control y a las derivadas de las auditorías internas, con el fin de verificar su cumplimiento y consolidar los respectivos informes conforme a la periodicidad establecida.</w:t>
            </w:r>
          </w:p>
          <w:p w:rsidR="005F7D4B" w:rsidRPr="005F7D4B" w:rsidRDefault="005F7D4B" w:rsidP="005F7D4B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4. </w:t>
            </w:r>
            <w:r w:rsidRPr="005F7D4B">
              <w:rPr>
                <w:rFonts w:ascii="Arial" w:eastAsia="Arial" w:hAnsi="Arial" w:cs="Arial"/>
              </w:rPr>
              <w:t>Analizar y verificar la información financiera relacionada con los ingresos y gastos reportados por el área responsable a las instancias competentes, incluyendo estados financieros y sus notas,  como parte del acompañamiento técnico a la evaluación del control interno contable.</w:t>
            </w:r>
          </w:p>
          <w:p w:rsidR="009E1B64" w:rsidRDefault="005F7D4B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  <w:r w:rsidR="008927AD">
              <w:rPr>
                <w:rFonts w:ascii="Arial" w:eastAsia="Arial" w:hAnsi="Arial" w:cs="Arial"/>
              </w:rPr>
              <w:t>.</w:t>
            </w:r>
            <w:r w:rsidR="008927AD" w:rsidRPr="008927AD">
              <w:rPr>
                <w:rFonts w:ascii="Arial" w:eastAsia="Arial" w:hAnsi="Arial" w:cs="Arial"/>
              </w:rPr>
              <w:t xml:space="preserve"> Evaluar que la identificación y gestión de los riesgos institucionales cumpla con la metodología establecida, y verificar que los controles asociados a los procesos y actividades estén debidamente definidos</w:t>
            </w:r>
            <w:r w:rsidR="00292AC8">
              <w:rPr>
                <w:rFonts w:ascii="Arial" w:eastAsia="Arial" w:hAnsi="Arial" w:cs="Arial"/>
              </w:rPr>
              <w:t xml:space="preserve">.  </w:t>
            </w:r>
          </w:p>
          <w:p w:rsidR="009E1B64" w:rsidRDefault="008927AD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6. V</w:t>
            </w:r>
            <w:r w:rsidRPr="008927AD">
              <w:rPr>
                <w:rFonts w:ascii="Arial" w:eastAsia="Arial" w:hAnsi="Arial" w:cs="Arial"/>
              </w:rPr>
              <w:t>erificar la aplicación y  cumplimiento de las medidas que adopte el Gobierno Nacional sobre la lucha contra la corrupción, racionalización de trámites, participación ciudadana y austeridad del gasto, con el fin de contribuir al mejoramiento y eficiencia en la gestión pública.</w:t>
            </w:r>
          </w:p>
          <w:p w:rsidR="009E1B64" w:rsidRDefault="008927AD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  <w:r w:rsidR="00292AC8">
              <w:rPr>
                <w:rFonts w:ascii="Arial" w:eastAsia="Arial" w:hAnsi="Arial" w:cs="Arial"/>
              </w:rPr>
              <w:t>. Fomentar en la Entidad la formación de una cultura de control interno basado en la autorregulación, las relaciones de confianza y el desarrollo de competencias laborales de los funcionarios, con el fin de contribuir al mejoramiento continuo en el cumplimiento de la misión institucional.</w:t>
            </w:r>
          </w:p>
          <w:p w:rsidR="00F247B7" w:rsidRDefault="00292AC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8. </w:t>
            </w:r>
            <w:r w:rsidR="00F247B7" w:rsidRPr="00F247B7">
              <w:rPr>
                <w:rFonts w:ascii="Arial" w:eastAsia="Arial" w:hAnsi="Arial" w:cs="Arial"/>
              </w:rPr>
              <w:t>Verificar que los procedimientos para la atención de las Peticiones, Quejas, Reclamos, Denuncias y Solicitudes-PQRDS que presenten los ciudadanos se cumplan, evaluando la oportunidad y calidad de las respuestas, y promoviendo el mejoramiento continuo en la gestión institucional. (MODIFICAR, quedó con el mismo número de función</w:t>
            </w:r>
            <w:r w:rsidR="00F247B7">
              <w:rPr>
                <w:rFonts w:ascii="Arial" w:eastAsia="Arial" w:hAnsi="Arial" w:cs="Arial"/>
              </w:rPr>
              <w:t>.</w:t>
            </w:r>
          </w:p>
          <w:p w:rsidR="009E1B64" w:rsidRDefault="008927AD">
            <w:pPr>
              <w:spacing w:after="0"/>
              <w:rPr>
                <w:rFonts w:ascii="Arial" w:eastAsia="Arial" w:hAnsi="Arial" w:cs="Arial"/>
              </w:rPr>
            </w:pPr>
            <w:r>
              <w:t xml:space="preserve"> </w:t>
            </w:r>
            <w:r w:rsidR="00292AC8">
              <w:rPr>
                <w:rFonts w:ascii="Arial" w:eastAsia="Arial" w:hAnsi="Arial" w:cs="Arial"/>
              </w:rPr>
              <w:t>9.  Preparar y presentar los informes solicitados con relación a la gestión y resultados alcanzados en los planes liderados por el área de desempeño, con el fin de hacer el seguimiento y control a los compromisos de la Entidad en cumplimiento de la misión institucional.</w:t>
            </w:r>
          </w:p>
          <w:p w:rsidR="009E1B64" w:rsidRDefault="00F247B7" w:rsidP="00F24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10. </w:t>
            </w:r>
            <w:r w:rsidRPr="00F247B7">
              <w:rPr>
                <w:rFonts w:ascii="Arial" w:eastAsia="Arial" w:hAnsi="Arial" w:cs="Arial"/>
                <w:color w:val="000000"/>
              </w:rPr>
              <w:t>Realizar acciones orientadas al mantenimiento y fortalecimiento del Sistema Integrado de Gestión y del Sistema de Control Interno, promoviendo el mejoramiento continuo de la entidad y el cumplimiento de sus objetivos organizacionales, de conformidad con los lineamientos institucionales y la normativa vigente.</w:t>
            </w:r>
          </w:p>
          <w:p w:rsidR="00F247B7" w:rsidRDefault="00F247B7" w:rsidP="00F24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 w:rsidRPr="00F247B7">
              <w:rPr>
                <w:rFonts w:ascii="Arial" w:eastAsia="Arial" w:hAnsi="Arial" w:cs="Arial"/>
                <w:color w:val="000000"/>
              </w:rPr>
              <w:t>11. Las demás funciones asignadas por la autoridad competente, de acuerdo con el nivel, la naturaleza y el área de desempeño del cargo.</w:t>
            </w:r>
          </w:p>
        </w:tc>
      </w:tr>
      <w:tr w:rsidR="009E1B64">
        <w:tc>
          <w:tcPr>
            <w:tcW w:w="928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9E1B64" w:rsidRPr="00DA54D6" w:rsidRDefault="009E1B64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9E1B64" w:rsidRPr="00DA54D6" w:rsidRDefault="00292AC8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 w:rsidRPr="00DA54D6">
              <w:rPr>
                <w:rFonts w:ascii="Arial" w:eastAsia="Arial" w:hAnsi="Arial" w:cs="Arial"/>
                <w:b/>
                <w:shd w:val="clear" w:color="auto" w:fill="FFFFFF" w:themeFill="background1"/>
              </w:rPr>
              <w:t>CONOCIMIENTOS BÁSICOS O ESENCIALES</w:t>
            </w:r>
          </w:p>
        </w:tc>
      </w:tr>
      <w:tr w:rsidR="009E1B64">
        <w:tc>
          <w:tcPr>
            <w:tcW w:w="9285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9E1B64" w:rsidRPr="00DC5D1E" w:rsidRDefault="009E1B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73"/>
              <w:rPr>
                <w:rFonts w:ascii="Arial" w:eastAsia="Arial" w:hAnsi="Arial" w:cs="Arial"/>
                <w:color w:val="000000"/>
                <w:highlight w:val="yellow"/>
              </w:rPr>
            </w:pPr>
          </w:p>
          <w:p w:rsidR="00DC5D1E" w:rsidRPr="00DC5D1E" w:rsidRDefault="00DA54D6" w:rsidP="00DA5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</w:t>
            </w:r>
            <w:r w:rsidR="00DC5D1E" w:rsidRPr="00DC5D1E">
              <w:rPr>
                <w:rFonts w:ascii="Arial" w:eastAsia="Arial" w:hAnsi="Arial" w:cs="Arial"/>
                <w:color w:val="000000"/>
              </w:rPr>
              <w:t>Marco Constitucional y Legal del Control Interno</w:t>
            </w:r>
          </w:p>
          <w:p w:rsidR="00DC5D1E" w:rsidRPr="00DC5D1E" w:rsidRDefault="00DC5D1E" w:rsidP="00DA5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 </w:t>
            </w:r>
            <w:r w:rsidRPr="00DC5D1E">
              <w:rPr>
                <w:rFonts w:ascii="Arial" w:eastAsia="Arial" w:hAnsi="Arial" w:cs="Arial"/>
                <w:color w:val="000000"/>
              </w:rPr>
              <w:t>Ley 87 de 1993</w:t>
            </w:r>
            <w:r w:rsidR="00DA54D6">
              <w:rPr>
                <w:rFonts w:ascii="Arial" w:eastAsia="Arial" w:hAnsi="Arial" w:cs="Arial"/>
                <w:color w:val="000000"/>
              </w:rPr>
              <w:t>.</w:t>
            </w:r>
          </w:p>
          <w:p w:rsidR="00DC5D1E" w:rsidRPr="00DC5D1E" w:rsidRDefault="00DC5D1E" w:rsidP="00DA5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 </w:t>
            </w:r>
            <w:r w:rsidRPr="00DC5D1E">
              <w:rPr>
                <w:rFonts w:ascii="Arial" w:eastAsia="Arial" w:hAnsi="Arial" w:cs="Arial"/>
                <w:color w:val="000000"/>
              </w:rPr>
              <w:t>Principios constitucionales de la función pública (Constitución Política de Colombia de 1991, Título VII, Capítulo 5)</w:t>
            </w:r>
            <w:r w:rsidR="00DA54D6">
              <w:rPr>
                <w:rFonts w:ascii="Arial" w:eastAsia="Arial" w:hAnsi="Arial" w:cs="Arial"/>
                <w:color w:val="000000"/>
              </w:rPr>
              <w:t>.</w:t>
            </w:r>
            <w:r w:rsidRPr="00DC5D1E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DC5D1E" w:rsidRPr="00DC5D1E" w:rsidRDefault="00DA54D6" w:rsidP="00DA5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DC5D1E" w:rsidRPr="00DC5D1E">
              <w:rPr>
                <w:rFonts w:ascii="Arial" w:eastAsia="Arial" w:hAnsi="Arial" w:cs="Arial"/>
                <w:color w:val="000000"/>
              </w:rPr>
              <w:t>Estructura del Sistema de Control Interno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:rsidR="00DC5D1E" w:rsidRPr="00DC5D1E" w:rsidRDefault="00DA54D6" w:rsidP="00DA5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</w:t>
            </w:r>
            <w:r w:rsidR="00DC5D1E" w:rsidRPr="00DC5D1E">
              <w:rPr>
                <w:rFonts w:ascii="Arial" w:eastAsia="Arial" w:hAnsi="Arial" w:cs="Arial"/>
                <w:color w:val="000000"/>
              </w:rPr>
              <w:t>Modelo Estándar de Control Interno-MECI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:rsidR="00DC5D1E" w:rsidRPr="00DC5D1E" w:rsidRDefault="00DA54D6" w:rsidP="00DA5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 w:rsidR="00DC5D1E" w:rsidRPr="00DC5D1E">
              <w:rPr>
                <w:rFonts w:ascii="Arial" w:eastAsia="Arial" w:hAnsi="Arial" w:cs="Arial"/>
                <w:color w:val="000000"/>
              </w:rPr>
              <w:t>Modelo Integrado de Planeación y Gestión: Dimensión 7. Control Interno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:rsidR="00DC5D1E" w:rsidRPr="00DC5D1E" w:rsidRDefault="00DA54D6" w:rsidP="00DA5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</w:t>
            </w:r>
            <w:r w:rsidR="00DC5D1E" w:rsidRPr="00DC5D1E">
              <w:rPr>
                <w:rFonts w:ascii="Arial" w:eastAsia="Arial" w:hAnsi="Arial" w:cs="Arial"/>
                <w:color w:val="000000"/>
              </w:rPr>
              <w:t>Normas Globales de Auditoría Interna – NOGAI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:rsidR="00F247B7" w:rsidRPr="00DC5D1E" w:rsidRDefault="00DA54D6" w:rsidP="00DA5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6. </w:t>
            </w:r>
            <w:r w:rsidR="00DC5D1E" w:rsidRPr="00DC5D1E">
              <w:rPr>
                <w:rFonts w:ascii="Arial" w:eastAsia="Arial" w:hAnsi="Arial" w:cs="Arial"/>
                <w:color w:val="000000"/>
              </w:rPr>
              <w:t>Gestión de Riesgos en entidades públicas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:rsidR="009E1B64" w:rsidRPr="00DC5D1E" w:rsidRDefault="009E1B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73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E1B64">
        <w:tc>
          <w:tcPr>
            <w:tcW w:w="928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9E1B64" w:rsidRDefault="009E1B64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9E1B64" w:rsidRDefault="00292AC8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REQUISITOS DE ESTUDIOS Y EXPERIENCIA CON EQUIVALENCIAS</w:t>
            </w:r>
          </w:p>
        </w:tc>
      </w:tr>
      <w:tr w:rsidR="009E1B64">
        <w:trPr>
          <w:tblHeader/>
        </w:trPr>
        <w:tc>
          <w:tcPr>
            <w:tcW w:w="4350" w:type="dxa"/>
            <w:gridSpan w:val="3"/>
            <w:tcBorders>
              <w:top w:val="single" w:sz="24" w:space="0" w:color="000000"/>
            </w:tcBorders>
          </w:tcPr>
          <w:p w:rsidR="009E1B64" w:rsidRDefault="009E1B6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9E1B64" w:rsidRDefault="00292AC8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ESTUDIOS:</w:t>
            </w:r>
          </w:p>
        </w:tc>
        <w:tc>
          <w:tcPr>
            <w:tcW w:w="4935" w:type="dxa"/>
            <w:tcBorders>
              <w:top w:val="single" w:sz="24" w:space="0" w:color="000000"/>
            </w:tcBorders>
          </w:tcPr>
          <w:p w:rsidR="009E1B64" w:rsidRDefault="009E1B6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9E1B64" w:rsidRDefault="00292AC8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9E1B64">
        <w:trPr>
          <w:trHeight w:val="754"/>
          <w:tblHeader/>
        </w:trPr>
        <w:tc>
          <w:tcPr>
            <w:tcW w:w="4350" w:type="dxa"/>
            <w:gridSpan w:val="3"/>
          </w:tcPr>
          <w:p w:rsidR="009E1B64" w:rsidRDefault="009E1B64">
            <w:pPr>
              <w:spacing w:after="0"/>
              <w:rPr>
                <w:rFonts w:ascii="Arial" w:eastAsia="Arial" w:hAnsi="Arial" w:cs="Arial"/>
              </w:rPr>
            </w:pPr>
          </w:p>
          <w:p w:rsidR="009E1B64" w:rsidRDefault="00292AC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Título Profesional en la disciplina académica del núcleo básico del conocimiento en Contaduría Pública y afines</w:t>
            </w:r>
          </w:p>
          <w:p w:rsidR="009E1B64" w:rsidRDefault="009E1B64">
            <w:pPr>
              <w:spacing w:after="0"/>
              <w:rPr>
                <w:rFonts w:ascii="Arial" w:eastAsia="Arial" w:hAnsi="Arial" w:cs="Arial"/>
              </w:rPr>
            </w:pPr>
          </w:p>
          <w:p w:rsidR="009E1B64" w:rsidRDefault="00292AC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Título de posgrado en la modalidad de especialización en el área relacionada con las funciones del cargo.</w:t>
            </w:r>
          </w:p>
          <w:p w:rsidR="009E1B64" w:rsidRDefault="009E1B64">
            <w:pPr>
              <w:spacing w:after="0"/>
              <w:rPr>
                <w:rFonts w:ascii="Arial" w:eastAsia="Arial" w:hAnsi="Arial" w:cs="Arial"/>
              </w:rPr>
            </w:pPr>
          </w:p>
          <w:p w:rsidR="009E1B64" w:rsidRDefault="00292AC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profesional en los casos reglamentados por la ley.</w:t>
            </w:r>
          </w:p>
          <w:p w:rsidR="009E1B64" w:rsidRDefault="009E1B64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4935" w:type="dxa"/>
            <w:vAlign w:val="center"/>
          </w:tcPr>
          <w:p w:rsidR="009E1B64" w:rsidRDefault="00292AC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Y trece (13) meses de experiencia profesional relacionada.</w:t>
            </w:r>
          </w:p>
        </w:tc>
      </w:tr>
      <w:tr w:rsidR="009E1B64">
        <w:trPr>
          <w:tblHeader/>
        </w:trPr>
        <w:tc>
          <w:tcPr>
            <w:tcW w:w="928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9E1B64" w:rsidRDefault="009E1B6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9E1B64" w:rsidRDefault="00292AC8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</w:t>
            </w:r>
          </w:p>
        </w:tc>
      </w:tr>
      <w:tr w:rsidR="009E1B64">
        <w:tc>
          <w:tcPr>
            <w:tcW w:w="4350" w:type="dxa"/>
            <w:gridSpan w:val="3"/>
            <w:tcBorders>
              <w:top w:val="single" w:sz="24" w:space="0" w:color="000000"/>
            </w:tcBorders>
          </w:tcPr>
          <w:p w:rsidR="009E1B64" w:rsidRDefault="00292AC8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 :</w:t>
            </w:r>
          </w:p>
        </w:tc>
        <w:tc>
          <w:tcPr>
            <w:tcW w:w="4935" w:type="dxa"/>
            <w:tcBorders>
              <w:top w:val="single" w:sz="24" w:space="0" w:color="000000"/>
            </w:tcBorders>
          </w:tcPr>
          <w:p w:rsidR="009E1B64" w:rsidRDefault="00292AC8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9E1B64">
        <w:tc>
          <w:tcPr>
            <w:tcW w:w="4245" w:type="dxa"/>
            <w:gridSpan w:val="2"/>
            <w:tcBorders>
              <w:bottom w:val="single" w:sz="24" w:space="0" w:color="000000"/>
            </w:tcBorders>
          </w:tcPr>
          <w:p w:rsidR="009E1B64" w:rsidRPr="00DC5D1E" w:rsidRDefault="00DC5D1E" w:rsidP="00DC5D1E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bookmarkStart w:id="1" w:name="_heading=h.gjdgxs" w:colFirst="0" w:colLast="0"/>
            <w:bookmarkEnd w:id="1"/>
            <w:r w:rsidRPr="00DC5D1E">
              <w:rPr>
                <w:rFonts w:ascii="Arial" w:eastAsia="Arial" w:hAnsi="Arial" w:cs="Arial"/>
                <w:b/>
              </w:rPr>
              <w:t>NO APLICA</w:t>
            </w:r>
          </w:p>
        </w:tc>
        <w:tc>
          <w:tcPr>
            <w:tcW w:w="5040" w:type="dxa"/>
            <w:gridSpan w:val="2"/>
            <w:tcBorders>
              <w:bottom w:val="single" w:sz="24" w:space="0" w:color="000000"/>
            </w:tcBorders>
            <w:shd w:val="clear" w:color="auto" w:fill="auto"/>
            <w:vAlign w:val="center"/>
          </w:tcPr>
          <w:p w:rsidR="009E1B64" w:rsidRDefault="009E1B64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9E1B64">
        <w:tc>
          <w:tcPr>
            <w:tcW w:w="928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9E1B64" w:rsidRDefault="009E1B64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9E1B64" w:rsidRDefault="00292AC8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COMPETENCIAS LABORALES</w:t>
            </w:r>
          </w:p>
        </w:tc>
      </w:tr>
      <w:tr w:rsidR="009E1B64">
        <w:tc>
          <w:tcPr>
            <w:tcW w:w="4350" w:type="dxa"/>
            <w:gridSpan w:val="3"/>
            <w:tcBorders>
              <w:top w:val="single" w:sz="24" w:space="0" w:color="000000"/>
            </w:tcBorders>
          </w:tcPr>
          <w:p w:rsidR="009E1B64" w:rsidRDefault="00292AC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COMUNES A LOS SERVIDORES PÚBLICOS:</w:t>
            </w:r>
          </w:p>
        </w:tc>
        <w:tc>
          <w:tcPr>
            <w:tcW w:w="4935" w:type="dxa"/>
            <w:tcBorders>
              <w:top w:val="single" w:sz="24" w:space="0" w:color="000000"/>
            </w:tcBorders>
          </w:tcPr>
          <w:p w:rsidR="009E1B64" w:rsidRDefault="009E1B64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9E1B64" w:rsidRDefault="00292AC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9E1B64">
        <w:tc>
          <w:tcPr>
            <w:tcW w:w="4350" w:type="dxa"/>
            <w:gridSpan w:val="3"/>
          </w:tcPr>
          <w:p w:rsidR="009E1B64" w:rsidRDefault="00292AC8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9E1B64" w:rsidRDefault="00292AC8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9E1B64" w:rsidRDefault="00292AC8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Transparencia</w:t>
            </w:r>
          </w:p>
          <w:p w:rsidR="009E1B64" w:rsidRDefault="00292AC8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 con la Organización</w:t>
            </w:r>
          </w:p>
        </w:tc>
        <w:tc>
          <w:tcPr>
            <w:tcW w:w="4935" w:type="dxa"/>
          </w:tcPr>
          <w:p w:rsidR="009E1B64" w:rsidRDefault="00292AC8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Continuo</w:t>
            </w:r>
          </w:p>
          <w:p w:rsidR="009E1B64" w:rsidRDefault="00292AC8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Experticia profesional</w:t>
            </w:r>
          </w:p>
          <w:p w:rsidR="009E1B64" w:rsidRDefault="00292AC8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 y Colaboración</w:t>
            </w:r>
          </w:p>
          <w:p w:rsidR="009E1B64" w:rsidRDefault="00292AC8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 e Innovación</w:t>
            </w:r>
          </w:p>
          <w:p w:rsidR="009E1B64" w:rsidRDefault="00292AC8">
            <w:pPr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Toma de decisiones.</w:t>
            </w:r>
          </w:p>
        </w:tc>
      </w:tr>
      <w:bookmarkEnd w:id="0"/>
    </w:tbl>
    <w:p w:rsidR="009E1B64" w:rsidRDefault="009E1B64"/>
    <w:p w:rsidR="009E1B64" w:rsidRDefault="009E1B64"/>
    <w:sectPr w:rsidR="009E1B64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15F" w:rsidRDefault="002E315F">
      <w:pPr>
        <w:spacing w:after="0" w:line="240" w:lineRule="auto"/>
      </w:pPr>
      <w:r>
        <w:separator/>
      </w:r>
    </w:p>
  </w:endnote>
  <w:endnote w:type="continuationSeparator" w:id="0">
    <w:p w:rsidR="002E315F" w:rsidRDefault="002E3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B64" w:rsidRDefault="009E1B64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9E1B64">
      <w:tc>
        <w:tcPr>
          <w:tcW w:w="2547" w:type="dxa"/>
          <w:vAlign w:val="center"/>
        </w:tcPr>
        <w:p w:rsidR="009E1B64" w:rsidRDefault="00292AC8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9E1B64" w:rsidRDefault="00292AC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9E1B64" w:rsidRDefault="00292AC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9E1B64">
      <w:trPr>
        <w:trHeight w:val="233"/>
      </w:trPr>
      <w:tc>
        <w:tcPr>
          <w:tcW w:w="2547" w:type="dxa"/>
          <w:vAlign w:val="center"/>
        </w:tcPr>
        <w:p w:rsidR="009E1B64" w:rsidRDefault="00292AC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9E1B64" w:rsidRDefault="00292AC8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9E1B64" w:rsidRDefault="00292AC8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9E1B64" w:rsidRDefault="00DC5D1E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:rsidR="009E1B64" w:rsidRDefault="00292AC8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9E1B64" w:rsidRPr="0097107E" w:rsidRDefault="00334DDA" w:rsidP="0097107E">
          <w:pP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 w:rsidRPr="0097107E">
            <w:rPr>
              <w:rFonts w:eastAsia="Calibri" w:cs="Calibri"/>
              <w:b/>
              <w:color w:val="000000"/>
              <w:sz w:val="14"/>
              <w:szCs w:val="14"/>
            </w:rPr>
            <w:t>Resolución 1962 del 18 de junio de 2025</w:t>
          </w:r>
        </w:p>
      </w:tc>
    </w:tr>
  </w:tbl>
  <w:p w:rsidR="009E1B64" w:rsidRDefault="009E1B6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15F" w:rsidRDefault="002E315F">
      <w:pPr>
        <w:spacing w:after="0" w:line="240" w:lineRule="auto"/>
      </w:pPr>
      <w:r>
        <w:separator/>
      </w:r>
    </w:p>
  </w:footnote>
  <w:footnote w:type="continuationSeparator" w:id="0">
    <w:p w:rsidR="002E315F" w:rsidRDefault="002E3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B64" w:rsidRDefault="009E1B64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9E1B64">
      <w:tc>
        <w:tcPr>
          <w:tcW w:w="2942" w:type="dxa"/>
        </w:tcPr>
        <w:p w:rsidR="009E1B64" w:rsidRDefault="00292AC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139780" cy="650383"/>
                <wp:effectExtent l="0" t="0" r="381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4160" cy="652882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9E1B64" w:rsidRDefault="009E1B6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9E1B64" w:rsidRDefault="00292AC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9E1B64" w:rsidRDefault="00292AC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9E1B64" w:rsidRDefault="009E1B6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:rsidR="009E1B64" w:rsidRDefault="009E1B6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E2104"/>
    <w:multiLevelType w:val="multilevel"/>
    <w:tmpl w:val="C2D4E99A"/>
    <w:lvl w:ilvl="0">
      <w:start w:val="1"/>
      <w:numFmt w:val="decimal"/>
      <w:lvlText w:val="%1."/>
      <w:lvlJc w:val="left"/>
      <w:pPr>
        <w:ind w:left="473" w:hanging="360"/>
      </w:pPr>
    </w:lvl>
    <w:lvl w:ilvl="1">
      <w:start w:val="1"/>
      <w:numFmt w:val="lowerLetter"/>
      <w:lvlText w:val="%2."/>
      <w:lvlJc w:val="left"/>
      <w:pPr>
        <w:ind w:left="1193" w:hanging="360"/>
      </w:pPr>
    </w:lvl>
    <w:lvl w:ilvl="2">
      <w:start w:val="1"/>
      <w:numFmt w:val="lowerRoman"/>
      <w:lvlText w:val="%3."/>
      <w:lvlJc w:val="right"/>
      <w:pPr>
        <w:ind w:left="1913" w:hanging="180"/>
      </w:pPr>
    </w:lvl>
    <w:lvl w:ilvl="3">
      <w:start w:val="1"/>
      <w:numFmt w:val="decimal"/>
      <w:lvlText w:val="%4."/>
      <w:lvlJc w:val="left"/>
      <w:pPr>
        <w:ind w:left="2633" w:hanging="360"/>
      </w:pPr>
    </w:lvl>
    <w:lvl w:ilvl="4">
      <w:start w:val="1"/>
      <w:numFmt w:val="lowerLetter"/>
      <w:lvlText w:val="%5."/>
      <w:lvlJc w:val="left"/>
      <w:pPr>
        <w:ind w:left="3353" w:hanging="360"/>
      </w:pPr>
    </w:lvl>
    <w:lvl w:ilvl="5">
      <w:start w:val="1"/>
      <w:numFmt w:val="lowerRoman"/>
      <w:lvlText w:val="%6."/>
      <w:lvlJc w:val="right"/>
      <w:pPr>
        <w:ind w:left="4073" w:hanging="180"/>
      </w:pPr>
    </w:lvl>
    <w:lvl w:ilvl="6">
      <w:start w:val="1"/>
      <w:numFmt w:val="decimal"/>
      <w:lvlText w:val="%7."/>
      <w:lvlJc w:val="left"/>
      <w:pPr>
        <w:ind w:left="4793" w:hanging="360"/>
      </w:pPr>
    </w:lvl>
    <w:lvl w:ilvl="7">
      <w:start w:val="1"/>
      <w:numFmt w:val="lowerLetter"/>
      <w:lvlText w:val="%8."/>
      <w:lvlJc w:val="left"/>
      <w:pPr>
        <w:ind w:left="5513" w:hanging="360"/>
      </w:pPr>
    </w:lvl>
    <w:lvl w:ilvl="8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24034E19"/>
    <w:multiLevelType w:val="multilevel"/>
    <w:tmpl w:val="D53CE9C2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13BE5"/>
    <w:multiLevelType w:val="multilevel"/>
    <w:tmpl w:val="15D60B1E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03B4535"/>
    <w:multiLevelType w:val="multilevel"/>
    <w:tmpl w:val="917251A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B64"/>
    <w:rsid w:val="000B4C2E"/>
    <w:rsid w:val="00292AC8"/>
    <w:rsid w:val="002E315F"/>
    <w:rsid w:val="00334DDA"/>
    <w:rsid w:val="003C6E0C"/>
    <w:rsid w:val="005F7D4B"/>
    <w:rsid w:val="007834ED"/>
    <w:rsid w:val="008927AD"/>
    <w:rsid w:val="0097107E"/>
    <w:rsid w:val="009E1B64"/>
    <w:rsid w:val="00AD3308"/>
    <w:rsid w:val="00B96FF0"/>
    <w:rsid w:val="00DA54D6"/>
    <w:rsid w:val="00DC5D1E"/>
    <w:rsid w:val="00F2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A0BDA-C9F4-4F13-AAAD-008BAB91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C3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34CD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1V2P95YaRUNe/nQOhLNZ1ZjBChw==">AMUW2mVHGRFy1xzGT1snyXv0gz4FUHzj1gaO8J/gE7Rw65U4AIQPldRh0U9XsaWJN4zjK7luwStuKz2DtRthhphO6q6K9BWH/GqAFEU5D9RkcvYWJbL3+vBs/X1kn5wa+52W39umfoIZ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766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Cecilia mercedes Vives campo</cp:lastModifiedBy>
  <cp:revision>3</cp:revision>
  <cp:lastPrinted>2025-06-24T14:36:00Z</cp:lastPrinted>
  <dcterms:created xsi:type="dcterms:W3CDTF">2025-06-20T14:48:00Z</dcterms:created>
  <dcterms:modified xsi:type="dcterms:W3CDTF">2025-06-24T14:56:00Z</dcterms:modified>
</cp:coreProperties>
</file>